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35" w:rsidRPr="00FB01E8" w:rsidRDefault="00FB01E8" w:rsidP="00FB01E8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      (</w:t>
      </w:r>
      <w:r w:rsidR="00BA3435" w:rsidRPr="00FB01E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خرجات التعلم</w:t>
      </w:r>
      <w:r w:rsidR="00BA3435" w:rsidRPr="00FB01E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لمقررات تقنيات صناعة الأسنان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  <w:lang w:bidi="ar-IQ"/>
        </w:rPr>
      </w:pPr>
      <w:r w:rsidRPr="00FB01E8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</w:rPr>
        <w:t>أولًا: المجال المعرفي (</w:t>
      </w:r>
      <w:r w:rsidR="00FB01E8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Knowledge Domain</w:t>
      </w:r>
      <w:r w:rsidR="00FB01E8"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  <w:lang w:bidi="ar-IQ"/>
        </w:rPr>
        <w:t>)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B01E8">
        <w:rPr>
          <w:rFonts w:asciiTheme="majorBidi" w:hAnsiTheme="majorBidi" w:cstheme="majorBidi"/>
          <w:b/>
          <w:bCs/>
          <w:sz w:val="24"/>
          <w:szCs w:val="24"/>
          <w:rtl/>
        </w:rPr>
        <w:t>يركّز على المعلومات النظرية التي يجب على الطالب إتقانها: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1. فهم التشريح الفموي والوجهي: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يصف البنية التشريحية للأسنان، والعظام المحيطة، والأنسجة الداعمة.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يميز بين أنواع الإطباق والعلاقات الفكية وتأثيرها على تصميم التركيبات.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تطبيق: القدرة على تحديد شكل التاج المناسب بناءً على العلاقة الفكية.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2. معرفة المواد السنية: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يحدد خصائص المواد المستخدمة مثل الأكريليك، السبائك المعدنية، السيراميك، والزركون.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يشرح كيفية خلط المواد ومعايير الاختيار المناسب لكل حالة.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تطبيق: اختيار مادة الخزف عند الحاجة للجمالية الأمامية، أو المعدن عند الحاجة للصلابة.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3. فهم خطوات تصنيع التركيبات: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يشرح تسلسل خطوات تصنيع التركيبات الثابتة (تيجان، جسور) والمتحركة (أطقم).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يفرق بين الطرق اليدوية والتقنيات الحديثة مثل الـ </w:t>
      </w:r>
      <w:r w:rsidRPr="00FB01E8">
        <w:rPr>
          <w:rFonts w:asciiTheme="majorBidi" w:hAnsiTheme="majorBidi" w:cstheme="majorBidi"/>
          <w:b/>
          <w:bCs/>
          <w:sz w:val="36"/>
          <w:szCs w:val="36"/>
        </w:rPr>
        <w:t>CAD/CAM.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تطبيق: القدرة على رسم خطة تصنيع من اس</w:t>
      </w:r>
      <w:r w:rsidR="00FB01E8">
        <w:rPr>
          <w:rFonts w:asciiTheme="majorBidi" w:hAnsiTheme="majorBidi" w:cstheme="majorBidi"/>
          <w:b/>
          <w:bCs/>
          <w:sz w:val="36"/>
          <w:szCs w:val="36"/>
          <w:rtl/>
        </w:rPr>
        <w:t>تلام النموذج حتى تسليم التركيبة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  <w:rtl/>
        </w:rPr>
        <w:lastRenderedPageBreak/>
        <w:t>ثانيًا: المجال المهاري (</w:t>
      </w:r>
      <w:r w:rsidR="00FB01E8" w:rsidRPr="00FB01E8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Psychomotor Domain</w:t>
      </w:r>
      <w:r w:rsidR="00FB01E8">
        <w:rPr>
          <w:rFonts w:asciiTheme="majorBidi" w:hAnsiTheme="majorBidi" w:cstheme="majorBidi" w:hint="cs"/>
          <w:b/>
          <w:bCs/>
          <w:color w:val="538135" w:themeColor="accent6" w:themeShade="BF"/>
          <w:sz w:val="36"/>
          <w:szCs w:val="36"/>
          <w:rtl/>
        </w:rPr>
        <w:t>)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B01E8">
        <w:rPr>
          <w:rFonts w:asciiTheme="majorBidi" w:hAnsiTheme="majorBidi" w:cstheme="majorBidi"/>
          <w:b/>
          <w:bCs/>
          <w:sz w:val="24"/>
          <w:szCs w:val="24"/>
          <w:rtl/>
        </w:rPr>
        <w:t>يركّز على الأداء العملي واكتساب الكفاءات التقنية: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1. تحضير الانطباعات والنماذج: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استخدام مواد الانطباع بطريقة صحيحة (مثل الألجينات والسيليكون).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صب النماذج الجبسية بدقة لتجنب الفقاعات أو التشوه.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2. تصنيع التركيبات الثابتة: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نحت نموذج الشمع بدقة لتشكيل التاج.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صب المعادن، وتطبيق الخزف، ثم إنهاء التلميع.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3. تصنيع الأطقم المتحركة: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ترتيب الأسنان الاصطناعية حسب الإطباق.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معالجة الأكريليك وإنهاء الأطقم بجودة عالية.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4. تشغيل الأجهزة: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استخدام أفران الخزف، جهاز الصب، والطواحين.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التعامل مع برامج التصميم الرقمي والطابعات ثلاثية الأبعاد.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 xml:space="preserve"> 5. ضبط الجودة والفحص النهائي: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ED7D31" w:themeColor="accent2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التحقق من دقة التماس، الإطباق، الجمالية، والسلامة.</w:t>
      </w:r>
    </w:p>
    <w:p w:rsid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 w:hint="cs"/>
          <w:b/>
          <w:bCs/>
          <w:color w:val="2E74B5" w:themeColor="accent1" w:themeShade="BF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  <w:rtl/>
        </w:rPr>
        <w:t>ثالثًا: المجال الوجداني (</w:t>
      </w:r>
      <w:r w:rsidR="00FB01E8" w:rsidRPr="00FB01E8"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  <w:t>(Affective Domain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B01E8">
        <w:rPr>
          <w:rFonts w:asciiTheme="majorBidi" w:hAnsiTheme="majorBidi" w:cstheme="majorBidi"/>
          <w:b/>
          <w:bCs/>
          <w:sz w:val="24"/>
          <w:szCs w:val="24"/>
          <w:rtl/>
        </w:rPr>
        <w:t>يركز على السلوكيات المهنية والقيم الأخلاقية: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1. الالتزام بأخلاقيات المهنة: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•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احترام خصوصية المريض وسرية المعلومات.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التعامل المهني مع الطبيب والزملاء.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2. تحمل المسؤولية والانضباط: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الالتزام بمواعيد التسليم والضبط الزمني.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تقبّل النقد والتحسين المستمر للأداء.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3. العمل الجماعي والتعاون: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تنسيق العمل مع الطبيب لتلبية المتطلبات السريرية.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التعاون داخل المختبر وتوزيع المهام.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IQ"/>
        </w:rPr>
      </w:pPr>
      <w:r w:rsidRPr="00FB01E8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>رابعًا: مجال التقنية والابتكار (</w:t>
      </w:r>
      <w:r w:rsidRPr="00FB01E8">
        <w:rPr>
          <w:rFonts w:asciiTheme="majorBidi" w:hAnsiTheme="majorBidi" w:cstheme="majorBidi"/>
          <w:b/>
          <w:bCs/>
          <w:color w:val="0070C0"/>
          <w:sz w:val="36"/>
          <w:szCs w:val="36"/>
        </w:rPr>
        <w:t>Technological Domain</w:t>
      </w:r>
      <w:r w:rsidR="00FB01E8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IQ"/>
        </w:rPr>
        <w:t>)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B01E8">
        <w:rPr>
          <w:rFonts w:asciiTheme="majorBidi" w:hAnsiTheme="majorBidi" w:cstheme="majorBidi"/>
          <w:b/>
          <w:bCs/>
          <w:sz w:val="24"/>
          <w:szCs w:val="24"/>
          <w:rtl/>
        </w:rPr>
        <w:t>يركز على استخدام التكنولوجيا الحديثة: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1. تصميم التركيبات رقمياً: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استخدام برامج مثل </w:t>
      </w:r>
      <w:proofErr w:type="spellStart"/>
      <w:r w:rsidRPr="00FB01E8">
        <w:rPr>
          <w:rFonts w:asciiTheme="majorBidi" w:hAnsiTheme="majorBidi" w:cstheme="majorBidi"/>
          <w:b/>
          <w:bCs/>
          <w:sz w:val="36"/>
          <w:szCs w:val="36"/>
        </w:rPr>
        <w:t>Exocad</w:t>
      </w:r>
      <w:proofErr w:type="spellEnd"/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أو 3</w:t>
      </w:r>
      <w:r w:rsidRPr="00FB01E8">
        <w:rPr>
          <w:rFonts w:asciiTheme="majorBidi" w:hAnsiTheme="majorBidi" w:cstheme="majorBidi"/>
          <w:b/>
          <w:bCs/>
          <w:sz w:val="36"/>
          <w:szCs w:val="36"/>
        </w:rPr>
        <w:t>Shape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لتصميم التركيبات بدقة.</w:t>
      </w:r>
    </w:p>
    <w:p w:rsidR="00BA3435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تعديل التصميم بناءً على الاحتياجات السريرية.</w:t>
      </w:r>
    </w:p>
    <w:p w:rsidR="00FB01E8" w:rsidRPr="00FB01E8" w:rsidRDefault="00FB01E8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2. الطباعة ثلاثية الأبعاد: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تحضير الملف الرقمي للطباعة.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إعداد الجهاز، ومعالجة الطابعة بعد الاستخدام.</w:t>
      </w:r>
    </w:p>
    <w:p w:rsidR="00BA3435" w:rsidRPr="00FB01E8" w:rsidRDefault="00BA3435" w:rsidP="00FB01E8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bookmarkStart w:id="0" w:name="_GoBack"/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3. التحليل الرقمي والتقييم:</w:t>
      </w:r>
    </w:p>
    <w:bookmarkEnd w:id="0"/>
    <w:p w:rsidR="00BA3435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استخدام أدوات الفحص الرقمي لضمان الدقة.</w:t>
      </w:r>
    </w:p>
    <w:p w:rsidR="003955EF" w:rsidRPr="00FB01E8" w:rsidRDefault="00BA3435" w:rsidP="00FB01E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B01E8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• </w:t>
      </w:r>
      <w:r w:rsidRPr="00FB01E8">
        <w:rPr>
          <w:rFonts w:asciiTheme="majorBidi" w:hAnsiTheme="majorBidi" w:cstheme="majorBidi"/>
          <w:b/>
          <w:bCs/>
          <w:sz w:val="36"/>
          <w:szCs w:val="36"/>
          <w:rtl/>
        </w:rPr>
        <w:t>مقارنة النموذج الرقمي مع النموذج الفعلي</w:t>
      </w:r>
    </w:p>
    <w:sectPr w:rsidR="003955EF" w:rsidRPr="00FB01E8" w:rsidSect="00FB01E8">
      <w:pgSz w:w="11906" w:h="16838"/>
      <w:pgMar w:top="1440" w:right="1800" w:bottom="1440" w:left="1800" w:header="72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5"/>
    <w:rsid w:val="003955EF"/>
    <w:rsid w:val="007E1859"/>
    <w:rsid w:val="00BA3435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15015"/>
  <w15:chartTrackingRefBased/>
  <w15:docId w15:val="{7FD61972-05DB-4245-AB18-D7916DB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2025-04-08T10:27:00Z</dcterms:created>
  <dcterms:modified xsi:type="dcterms:W3CDTF">2025-04-08T10:48:00Z</dcterms:modified>
</cp:coreProperties>
</file>